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pacing w:val="6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bCs/>
          <w:spacing w:val="6"/>
          <w:sz w:val="44"/>
          <w:szCs w:val="44"/>
          <w:lang w:val="en-US" w:eastAsia="zh-CN"/>
        </w:rPr>
        <w:t>2024年嘉兴市第一批重点研发计划项目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pacing w:val="6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pacing w:val="6"/>
          <w:sz w:val="44"/>
          <w:szCs w:val="44"/>
          <w:lang w:val="en-US" w:eastAsia="zh-CN"/>
        </w:rPr>
        <w:t>拟立项名单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pacing w:val="6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产业发展攻关专项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3320"/>
        <w:gridCol w:w="2354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3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3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项目承担单位</w:t>
            </w:r>
          </w:p>
        </w:tc>
        <w:tc>
          <w:tcPr>
            <w:tcW w:w="16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汽车外结构用高耐热高亮黑免喷涂ASA/PMMA合金材料开发及智能制造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浙江普利特新材料有限公司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海洋风电用超高模量碳纤维主梁拉挤成型关键技术研发及产业化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浙江恒亿达复合材料有限公司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医药临床试验研究一体化关键技术的研究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易迪希医药科技（嘉兴）有限公司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氧化镓基低误报率智慧型弧光在线监测系统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浙江蔚元电子科技有限公司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制冷型红外热像VOCs气体探测关键技术与成套装备开发研究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浙江焜腾红外科技有限公司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詹健龙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改性聚氨酯无氟防水剂开发关键技术及织物防水透湿应用研究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明仁精细化工（嘉兴）有限公司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方伟镇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生命健康专项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3320"/>
        <w:gridCol w:w="2354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3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3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项目承担单位</w:t>
            </w:r>
          </w:p>
        </w:tc>
        <w:tc>
          <w:tcPr>
            <w:tcW w:w="16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γδ T细胞介导的细胞凋亡在直肠癌放疗中的作用机制与应用研究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嘉兴市第一医院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泛癌种类器官模型构建及其转化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嘉兴市第二医院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基于基因组甲基化分子指纹图谱的妇科肿瘤AI筛查与鉴别诊断关键技术研究与产业化攻关项目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嘉兴允英医学检验有限公司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便携式微波成像颅脑伤快速检测技术及仪器研究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北京理工大学长三角研究院（嘉兴）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科技强农专项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3320"/>
        <w:gridCol w:w="2354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3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3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项目承担单位</w:t>
            </w:r>
          </w:p>
        </w:tc>
        <w:tc>
          <w:tcPr>
            <w:tcW w:w="16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基于数字化加工的发酵米糕关键技术与营养健康研究及产业化应用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浙江五芳斋实业股份有限公司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陈召桂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适宜“稻油双丰”模式的高质高效种质资源发掘、创新及利用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嘉兴市农业科学研究院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高荣村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1EE157-5466-49FE-8979-D43DCF7A3C5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43DF850-8F93-485C-A20A-4602A0944BB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23E7DF2-E805-4EA3-9420-BD441ADEE0C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B5C8EE5-7AC4-47FB-8866-10486465EF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MDEzMDk0YTNkNDdlZWVmNzFjYzMwZjc5MzY1NzEifQ=="/>
  </w:docVars>
  <w:rsids>
    <w:rsidRoot w:val="206C3991"/>
    <w:rsid w:val="206C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2024-04-24T09:14:00Z</dcterms:created>
  <dc:creator>teny</dc:creator>
  <cp:lastModifiedBy>teny</cp:lastModifiedBy>
  <dcterms:modified xsi:type="dcterms:W3CDTF">2024-04-24T09:14:49Z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F4CDEBD85B4D4CE1A202A5D1728883B1_11</vt:lpwstr>
  </property>
</Properties>
</file>