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Times New Roman" w:eastAsia="仿宋_GB2312" w:cs="Times New Roman"/>
          <w:spacing w:val="6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6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eastAsia" w:ascii="微软雅黑" w:hAnsi="微软雅黑" w:eastAsia="微软雅黑" w:cs="微软雅黑"/>
          <w:b/>
          <w:bCs/>
          <w:spacing w:val="6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pacing w:val="6"/>
          <w:sz w:val="32"/>
          <w:szCs w:val="32"/>
        </w:rPr>
        <w:t>20</w:t>
      </w:r>
      <w:r>
        <w:rPr>
          <w:rFonts w:hint="eastAsia" w:ascii="微软雅黑" w:hAnsi="微软雅黑" w:eastAsia="微软雅黑" w:cs="微软雅黑"/>
          <w:b/>
          <w:bCs/>
          <w:spacing w:val="6"/>
          <w:sz w:val="32"/>
          <w:szCs w:val="32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/>
          <w:bCs/>
          <w:spacing w:val="6"/>
          <w:sz w:val="32"/>
          <w:szCs w:val="32"/>
        </w:rPr>
        <w:t>年第</w:t>
      </w:r>
      <w:r>
        <w:rPr>
          <w:rFonts w:hint="eastAsia" w:ascii="微软雅黑" w:hAnsi="微软雅黑" w:eastAsia="微软雅黑" w:cs="微软雅黑"/>
          <w:b/>
          <w:bCs/>
          <w:spacing w:val="6"/>
          <w:sz w:val="32"/>
          <w:szCs w:val="32"/>
          <w:lang w:eastAsia="zh-CN"/>
        </w:rPr>
        <w:t>二</w:t>
      </w:r>
      <w:r>
        <w:rPr>
          <w:rFonts w:hint="eastAsia" w:ascii="微软雅黑" w:hAnsi="微软雅黑" w:eastAsia="微软雅黑" w:cs="微软雅黑"/>
          <w:b/>
          <w:bCs/>
          <w:spacing w:val="6"/>
          <w:sz w:val="32"/>
          <w:szCs w:val="32"/>
        </w:rPr>
        <w:t>批科技金融支持企业新认定入库名单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384"/>
        <w:gridCol w:w="2623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科技企业类型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嘉兴市名涛箱包有限公司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嘉创新材料（浙江）有限公司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浙江奇翼特种服装有限公司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嘉兴市华科电子有限公司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中环清科（嘉兴）环境技术研究院有限公司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浙江小码科技有限公司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孵化器入驻企业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嘉兴市创高智能科技有限公司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孵化器入驻企业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嘉兴市远东精密印刷有限公司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嘉兴晶之羽服饰有限公司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嘉兴欧祥通讯设备有限公司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嘉兴恒益安全服务股份有限公司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浙江芯球智能科技有限公司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嘉兴市环宇布业有限公司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浙江沃克纺织股份有限公司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嘉兴市立鑫包装用品有限公司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嘉兴市嘉悦包装有限公司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嘉兴市庄安果蔬有限公司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浙江华岩针织有限公司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嘉兴市秀洲恒丰纺织有限公司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非比信息科技嘉兴有限公司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嘉兴市恒悦纺织股份有限公司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嘉兴市秀洲区天禾生态农场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嘉兴诺讯机电科技有限公司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嘉兴市夏氏电器有限公司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嘉兴市均诚农业有限公司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嘉兴市韩硕生态农业有限公司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浙江今点材料科技有限公司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嘉兴创新园发展有限公司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孵化器入驻企业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嘉兴市帝凯服饰有限公司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孵化器入驻企业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嘉兴秀君医疗器械有限公司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浙江省科技型中小企业,孵化器入驻企业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嘉兴市沃能亚蚂自动化科技有限公司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浙江省科技型中小企业,孵化器入驻企业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嘉兴极光物联网科技有限公司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浙江省科技型中小企业,领军人才企业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浙江嘉民新材料有限公司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浙江省科技型中小企业,领军人才企业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浙江融信环保科技有限公司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浙江省科技型中小企业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C287B"/>
    <w:rsid w:val="1C6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2020-12-24T06:17:00Z</dcterms:created>
  <dc:creator>sharhor</dc:creator>
  <cp:lastModifiedBy>sharhor</cp:lastModifiedBy>
  <dcterms:modified xsi:type="dcterms:W3CDTF">2020-12-24T06:17:46Z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