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嘉兴市</w:t>
      </w:r>
      <w:r>
        <w:rPr>
          <w:rFonts w:hint="eastAsia" w:ascii="方正小标宋简体" w:hAnsi="方正小标宋简体" w:eastAsia="方正小标宋简体" w:cs="方正小标宋简体"/>
          <w:sz w:val="44"/>
          <w:szCs w:val="44"/>
          <w:lang w:eastAsia="zh-CN"/>
        </w:rPr>
        <w:t>科学技术局</w:t>
      </w:r>
      <w:r>
        <w:rPr>
          <w:rFonts w:hint="eastAsia" w:ascii="方正小标宋简体" w:hAnsi="方正小标宋简体" w:eastAsia="方正小标宋简体" w:cs="方正小标宋简体"/>
          <w:sz w:val="44"/>
          <w:szCs w:val="44"/>
        </w:rPr>
        <w:t>2019年度政府信息公开工作年度报告</w:t>
      </w:r>
    </w:p>
    <w:p>
      <w:pPr>
        <w:rPr>
          <w:rFonts w:hint="eastAsia" w:ascii="仿宋_GB2312" w:hAnsi="仿宋_GB2312" w:eastAsia="仿宋_GB2312" w:cs="仿宋_GB2312"/>
          <w:sz w:val="32"/>
          <w:szCs w:val="32"/>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一、总体情况</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根据《中华人民共和国政府信息公开条例》规定和《浙江省人民政府办公厅关于印发浙江省全面推进政务公开工作实施细则的通知》《嘉兴市人民政府办公室关于印发201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年嘉兴市政务公开工作要点的通知》要求，现将</w:t>
      </w:r>
      <w:r>
        <w:rPr>
          <w:rFonts w:hint="eastAsia" w:ascii="仿宋_GB2312" w:hAnsi="仿宋_GB2312" w:eastAsia="仿宋_GB2312" w:cs="仿宋_GB2312"/>
          <w:sz w:val="32"/>
          <w:szCs w:val="32"/>
          <w:lang w:val="en-US" w:eastAsia="zh-CN"/>
        </w:rPr>
        <w:t>嘉兴市科技</w:t>
      </w:r>
      <w:bookmarkStart w:id="0" w:name="_GoBack"/>
      <w:bookmarkEnd w:id="0"/>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年政府信息公开工作年度报告如下：</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嘉兴市科学技术局</w:t>
      </w:r>
      <w:r>
        <w:rPr>
          <w:rFonts w:hint="eastAsia" w:ascii="仿宋_GB2312" w:hAnsi="仿宋_GB2312" w:eastAsia="仿宋_GB2312" w:cs="仿宋_GB2312"/>
          <w:sz w:val="32"/>
          <w:szCs w:val="32"/>
        </w:rPr>
        <w:t>根据政府信息公开工作要点，明确工作任务，落实工作职责，提升政府公信力，保障人民群众的知情权、参与权、监督权。</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一是进一步</w:t>
      </w:r>
      <w:r>
        <w:rPr>
          <w:rFonts w:hint="eastAsia" w:ascii="仿宋_GB2312" w:hAnsi="仿宋_GB2312" w:eastAsia="仿宋_GB2312" w:cs="仿宋_GB2312"/>
          <w:sz w:val="32"/>
          <w:szCs w:val="32"/>
        </w:rPr>
        <w:t>完善工作制度。</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定期对信息公开专栏内发布的政府信息进行自查，积极配合上级主管部门做好依申请公开、行政复议、行政诉讼工作，及时完成交办的工作任务，并与单位内部考核工作相挂钩，保证信息按规定时限、规定栏目公布。</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二是进一步</w:t>
      </w:r>
      <w:r>
        <w:rPr>
          <w:rFonts w:hint="eastAsia" w:ascii="仿宋_GB2312" w:hAnsi="仿宋_GB2312" w:eastAsia="仿宋_GB2312" w:cs="仿宋_GB2312"/>
          <w:sz w:val="32"/>
          <w:szCs w:val="32"/>
        </w:rPr>
        <w:t>做好权力清单公开。根据《关于全面推进“最多跑一次”改革实施方案（嘉政发〔2017〕8号）》精神，充分运用“互联网+政务服务”，全面推进“最多跑一次”改革，进一步转变政府职能，加快建设服务型政府，全面实现群众和企业到政府办事“最多跑一次”。</w:t>
      </w:r>
    </w:p>
    <w:tbl>
      <w:tblPr>
        <w:tblStyle w:val="4"/>
        <w:tblW w:w="8140" w:type="dxa"/>
        <w:jc w:val="center"/>
        <w:tblLayout w:type="autofit"/>
        <w:tblCellMar>
          <w:top w:w="0" w:type="dxa"/>
          <w:left w:w="0" w:type="dxa"/>
          <w:bottom w:w="0" w:type="dxa"/>
          <w:right w:w="0" w:type="dxa"/>
        </w:tblCellMar>
      </w:tblPr>
      <w:tblGrid>
        <w:gridCol w:w="3113"/>
        <w:gridCol w:w="1881"/>
        <w:gridCol w:w="1265"/>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tcBorders>
              <w:top w:val="nil"/>
              <w:left w:val="nil"/>
              <w:bottom w:val="single" w:color="auto" w:sz="8" w:space="0"/>
              <w:right w:val="single" w:color="auto" w:sz="8" w:space="0"/>
            </w:tcBorders>
            <w:noWrap/>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2</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2</w:t>
            </w:r>
          </w:p>
        </w:tc>
      </w:tr>
      <w:tr>
        <w:tblPrEx>
          <w:tblCellMar>
            <w:top w:w="0" w:type="dxa"/>
            <w:left w:w="0" w:type="dxa"/>
            <w:bottom w:w="0" w:type="dxa"/>
            <w:right w:w="0" w:type="dxa"/>
          </w:tblCellMar>
        </w:tblPrEx>
        <w:trPr>
          <w:trHeight w:val="90" w:hRule="atLeast"/>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3</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cs="宋体" w:eastAsiaTheme="minorEastAsia"/>
                <w:color w:val="000000"/>
                <w:kern w:val="0"/>
                <w:sz w:val="20"/>
                <w:szCs w:val="20"/>
                <w:lang w:val="en-US" w:eastAsia="zh-CN"/>
              </w:rPr>
            </w:pPr>
            <w:r>
              <w:rPr>
                <w:rFonts w:hint="eastAsia"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五、存在的主要问题及改进情况</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对照《条例》《细则》提出的要求和人民群众的期望，市</w:t>
      </w:r>
      <w:r>
        <w:rPr>
          <w:rFonts w:hint="eastAsia" w:ascii="仿宋_GB2312" w:hAnsi="仿宋_GB2312" w:eastAsia="仿宋_GB2312" w:cs="仿宋_GB2312"/>
          <w:sz w:val="32"/>
          <w:szCs w:val="32"/>
          <w:lang w:val="en-US" w:eastAsia="zh-CN"/>
        </w:rPr>
        <w:t>水利局</w:t>
      </w:r>
      <w:r>
        <w:rPr>
          <w:rFonts w:hint="eastAsia" w:ascii="仿宋_GB2312" w:hAnsi="仿宋_GB2312" w:eastAsia="仿宋_GB2312" w:cs="仿宋_GB2312"/>
          <w:sz w:val="32"/>
          <w:szCs w:val="32"/>
        </w:rPr>
        <w:t>政府信息公开工作仍存在一定的差距，政府信息主动公开范畴有待进一步拓展，主动公开质量有待提高，制度落实有时不够严格。下一步，</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将严格按照《条例》《细则》要求，结合本单位实际，切实做好政府信息公开工作，全面深化拓展政府信息公开工作的内容和范围。顺应“互联网+”的潮流，主动运用新技术，提升政府信息公开工作水平。强化日常管理，抓好各项政府信息公开配套制度的落实。</w:t>
      </w:r>
    </w:p>
    <w:p>
      <w:pPr>
        <w:widowControl/>
        <w:spacing w:line="432" w:lineRule="atLeast"/>
        <w:ind w:firstLine="620" w:firstLineChars="200"/>
        <w:rPr>
          <w:rFonts w:hint="eastAsia" w:ascii="黑体" w:hAnsi="宋体" w:eastAsia="黑体" w:cs="黑体"/>
          <w:b w:val="0"/>
          <w:color w:val="auto"/>
          <w:spacing w:val="0"/>
          <w:kern w:val="0"/>
          <w:sz w:val="31"/>
          <w:szCs w:val="31"/>
          <w:lang w:val="en-US" w:eastAsia="zh-CN" w:bidi="ar"/>
        </w:rPr>
      </w:pPr>
      <w:r>
        <w:rPr>
          <w:rFonts w:hint="eastAsia" w:ascii="黑体" w:hAnsi="宋体" w:eastAsia="黑体" w:cs="黑体"/>
          <w:b w:val="0"/>
          <w:color w:val="auto"/>
          <w:spacing w:val="0"/>
          <w:kern w:val="0"/>
          <w:sz w:val="31"/>
          <w:szCs w:val="31"/>
          <w:lang w:val="en-US" w:eastAsia="zh-CN" w:bidi="ar"/>
        </w:rPr>
        <w:t>六、其他需要报告的事项</w:t>
      </w:r>
    </w:p>
    <w:p>
      <w:pPr>
        <w:pStyle w:val="3"/>
        <w:keepNext w:val="0"/>
        <w:keepLines w:val="0"/>
        <w:widowControl/>
        <w:suppressLineNumbers w:val="0"/>
        <w:spacing w:before="0" w:beforeAutospacing="0" w:after="0" w:afterAutospacing="0" w:line="555" w:lineRule="atLeast"/>
        <w:ind w:left="0" w:righ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5938"/>
    <w:rsid w:val="0C1A7601"/>
    <w:rsid w:val="0E1A6D12"/>
    <w:rsid w:val="0F4107D5"/>
    <w:rsid w:val="19915DF3"/>
    <w:rsid w:val="20E15EB2"/>
    <w:rsid w:val="25E57478"/>
    <w:rsid w:val="2F177D2C"/>
    <w:rsid w:val="719E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33333"/>
      <w:u w:val="none"/>
    </w:rPr>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2020-01-02T01:31:00Z</dcterms:created>
  <dc:creator>user</dc:creator>
  <cp:lastModifiedBy>sharhor</cp:lastModifiedBy>
  <dcterms:modified xsi:type="dcterms:W3CDTF">2020-01-29T02:41:54Z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