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嘉兴市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重点实验室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绩效考评结果的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根据《嘉兴市重点实验室建设与管理办法》（嘉科高〔2019〕82号）有关规定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，市科技局对28家责任期满的嘉兴市重点实验室开展2019年度绩效考评工作。经各重点实验室自评、建设依托单位及县（市、区）科技管理部分初审、专家实地考评，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绩效考评结果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予以公示（见附件）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。对公示结果有异议的，请在公示期内实名向我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反映，单位提出异议的应加盖公章，个人提出异议的应署真实姓名和联系方式。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高新处：袁伟，0573-82159818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驻市教育局纪检监察组：0573-83850331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嘉兴市中环南路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1469号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中南大厦8楼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邮政编码：3140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传真：82159810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附件：2019年度嘉兴市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考评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嘉兴市科学技术局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40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40"/>
          <w:lang w:eastAsia="zh-CN"/>
        </w:rPr>
        <w:t>嘉兴市重点实验室绩效考评结果</w:t>
      </w:r>
    </w:p>
    <w:tbl>
      <w:tblPr>
        <w:tblStyle w:val="4"/>
        <w:tblW w:w="5789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702"/>
        <w:gridCol w:w="4038"/>
        <w:gridCol w:w="765"/>
        <w:gridCol w:w="6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重点实验室名称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考评结果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嘉兴市先进制造技术实验室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嘉兴农作物育种重点实验室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嘉兴市消化道肿瘤基础研究及临床转化重点实验室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嘉兴市第二医院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嘉兴市神经与疼痛重点实验室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嘉兴市第一医院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嘉兴市化工清洁工艺重点实验室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嘉兴市智能家俱技术应用重点实验室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嘉兴市建筑节能技术重点实验室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嘉兴市纳米薄膜技术重点实验室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中国科学院嘉兴微电子仪器与设备工程中心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嘉兴市医学分子生物学重点实验室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嘉兴市病原微生物检测重点实验室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嘉兴市疾病预防控制中心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嘉兴市农产品质量与安全检测重点实验室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嘉兴市遗传与生殖重点实验室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嘉兴市妇幼保健院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嘉兴装备制造自动化重点实验室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清华长三角研究院先进制造技术研究所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嘉兴市针刀治疗重点实验室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浙江省荣军医院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嘉兴市尿控与性功能障碍实验室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武警海警总队医院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市直属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嘉兴市声学重点实验室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中国科学院声学研究所嘉兴工程中心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嘉兴市肠道传染病重点实验室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海宁市疾病预防控制中心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嘉兴市纳米光电材料重点实验室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长三角（嘉兴）纳米科技产业发展研究院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嘉兴轻合金材料技术实验室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中国科学院嘉兴轻合金技术工程中心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嘉兴集成电路设计实验室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中国科学院嘉兴微电子与系统工程中心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嘉兴市润滑技术与材料重点实验室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中国科学院兰州化学物理研究所嘉兴工程中心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嘉兴市表面工程与再制造实验室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中国科学院金属研究所嘉兴工程中心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嘉兴环保新材料与应用技术重点实验室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中国科学院成都有机化学研究所嘉兴绿色化学工程中心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嘉兴绿色催化与材料重点实验室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中国科学院理化技术研究所嘉兴工程中心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嘉兴精细化工重点实验室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中国科学院广州化学研究所嘉兴应用化学工程中心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嘉兴无线传感网重点实验室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中国科学院上海微系统与信息技术研究所嘉兴无线传感网工程中心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嘉兴新能源材料及应用技术重点实验室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中国科学院物理研究所嘉兴工程中心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嘉兴等离子体技术重点实验室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中科院等离子体工程中心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7138"/>
    <w:rsid w:val="004F4AD5"/>
    <w:rsid w:val="00B12396"/>
    <w:rsid w:val="00D6483F"/>
    <w:rsid w:val="01C135DB"/>
    <w:rsid w:val="04C85EB4"/>
    <w:rsid w:val="05373400"/>
    <w:rsid w:val="061163AE"/>
    <w:rsid w:val="061E3BC2"/>
    <w:rsid w:val="06954D5B"/>
    <w:rsid w:val="08D455A5"/>
    <w:rsid w:val="09B17104"/>
    <w:rsid w:val="0F737765"/>
    <w:rsid w:val="10FA51C5"/>
    <w:rsid w:val="132F176A"/>
    <w:rsid w:val="1AD6138A"/>
    <w:rsid w:val="211C635E"/>
    <w:rsid w:val="23F859EE"/>
    <w:rsid w:val="26AD30D2"/>
    <w:rsid w:val="26CD273E"/>
    <w:rsid w:val="2943610A"/>
    <w:rsid w:val="299D15EB"/>
    <w:rsid w:val="2EB32DB8"/>
    <w:rsid w:val="305E43BF"/>
    <w:rsid w:val="32C35D14"/>
    <w:rsid w:val="34CB0C8A"/>
    <w:rsid w:val="35110343"/>
    <w:rsid w:val="390F60E3"/>
    <w:rsid w:val="3DED2457"/>
    <w:rsid w:val="400563C8"/>
    <w:rsid w:val="44246643"/>
    <w:rsid w:val="44657CB1"/>
    <w:rsid w:val="456C7138"/>
    <w:rsid w:val="4C257025"/>
    <w:rsid w:val="527436F8"/>
    <w:rsid w:val="58C021A7"/>
    <w:rsid w:val="58F94FDC"/>
    <w:rsid w:val="59CD4BBF"/>
    <w:rsid w:val="5C325C6A"/>
    <w:rsid w:val="61DC7CE0"/>
    <w:rsid w:val="66FF5C7C"/>
    <w:rsid w:val="6A0118CC"/>
    <w:rsid w:val="6AC57D21"/>
    <w:rsid w:val="6E9E47F6"/>
    <w:rsid w:val="74843A39"/>
    <w:rsid w:val="7EE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710</Characters>
  <Lines>5</Lines>
  <Paragraphs>1</Paragraphs>
  <TotalTime>15</TotalTime>
  <ScaleCrop>false</ScaleCrop>
  <LinksUpToDate>false</LinksUpToDate>
  <CharactersWithSpaces>833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2018-11-26T09:03:00Z</dcterms:created>
  <dc:creator> 凤凰涅磐</dc:creator>
  <cp:lastModifiedBy>candy</cp:lastModifiedBy>
  <cp:lastPrinted>2020-04-09T09:05:00Z</cp:lastPrinted>
  <dcterms:modified xsi:type="dcterms:W3CDTF">2020-04-09T09:59:14Z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